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0"/>
      </w:tblGrid>
      <w:tr w:rsidR="00E80812" w:rsidRPr="00E80812" w:rsidTr="00E80812">
        <w:tc>
          <w:tcPr>
            <w:tcW w:w="0" w:type="auto"/>
            <w:shd w:val="clear" w:color="auto" w:fill="auto"/>
          </w:tcPr>
          <w:p w:rsidR="00E80812" w:rsidRPr="00E80812" w:rsidRDefault="00E80812" w:rsidP="00E80812">
            <w:pPr>
              <w:numPr>
                <w:ilvl w:val="0"/>
                <w:numId w:val="1"/>
              </w:numPr>
              <w:spacing w:before="100" w:beforeAutospacing="1" w:after="100" w:afterAutospacing="1" w:line="240" w:lineRule="auto"/>
              <w:ind w:left="0"/>
              <w:rPr>
                <w:rFonts w:ascii="Times New Roman" w:eastAsia="Times New Roman" w:hAnsi="Times New Roman" w:cs="Times New Roman"/>
                <w:sz w:val="28"/>
                <w:szCs w:val="28"/>
              </w:rPr>
            </w:pPr>
          </w:p>
        </w:tc>
      </w:tr>
    </w:tbl>
    <w:p w:rsidR="00E80812" w:rsidRPr="00E80812" w:rsidRDefault="00E80812" w:rsidP="00E80812">
      <w:pPr>
        <w:shd w:val="clear" w:color="auto" w:fill="FFFFFF"/>
        <w:spacing w:after="150" w:line="240" w:lineRule="auto"/>
        <w:textAlignment w:val="top"/>
        <w:outlineLvl w:val="2"/>
        <w:rPr>
          <w:rFonts w:ascii="Times New Roman" w:eastAsia="Times New Roman" w:hAnsi="Times New Roman" w:cs="Times New Roman"/>
          <w:b/>
          <w:bCs/>
          <w:color w:val="00468C"/>
          <w:sz w:val="28"/>
          <w:szCs w:val="28"/>
        </w:rPr>
      </w:pPr>
      <w:r w:rsidRPr="00E80812">
        <w:rPr>
          <w:rFonts w:ascii="Times New Roman" w:eastAsia="Times New Roman" w:hAnsi="Times New Roman" w:cs="Times New Roman"/>
          <w:b/>
          <w:bCs/>
          <w:color w:val="00468C"/>
          <w:sz w:val="28"/>
          <w:szCs w:val="28"/>
        </w:rPr>
        <w:t>Chính sách mới có hiệu lực từ tháng 1/2025</w:t>
      </w:r>
    </w:p>
    <w:p w:rsidR="00E80812" w:rsidRPr="00E80812" w:rsidRDefault="00E80812" w:rsidP="00E80812">
      <w:pPr>
        <w:shd w:val="clear" w:color="auto" w:fill="FFFFFF"/>
        <w:spacing w:after="300" w:line="240" w:lineRule="auto"/>
        <w:jc w:val="both"/>
        <w:textAlignment w:val="top"/>
        <w:rPr>
          <w:rFonts w:ascii="Times New Roman" w:eastAsia="Times New Roman" w:hAnsi="Times New Roman" w:cs="Times New Roman"/>
          <w:b/>
          <w:bCs/>
          <w:i/>
          <w:iCs/>
          <w:color w:val="333333"/>
          <w:sz w:val="28"/>
          <w:szCs w:val="28"/>
        </w:rPr>
      </w:pPr>
      <w:bookmarkStart w:id="0" w:name="_GoBack"/>
      <w:bookmarkEnd w:id="0"/>
      <w:r w:rsidRPr="00E80812">
        <w:rPr>
          <w:rFonts w:ascii="Times New Roman" w:eastAsia="Times New Roman" w:hAnsi="Times New Roman" w:cs="Times New Roman"/>
          <w:b/>
          <w:bCs/>
          <w:i/>
          <w:iCs/>
          <w:color w:val="333333"/>
          <w:sz w:val="28"/>
          <w:szCs w:val="28"/>
        </w:rPr>
        <w:t>Hướng dẫn đăng ký cư trú cho người chưa thành niên; quy định mới về hoạt động đào tạo và sát hạch lái xe; 2 chế độ bảo hiểm tai nạn lao động tự nguyện... là những chính sách mới có hiệu lực từ tháng 1/2025.</w:t>
      </w:r>
    </w:p>
    <w:p w:rsidR="00E80812" w:rsidRPr="00E80812" w:rsidRDefault="00E80812" w:rsidP="00E80812">
      <w:pPr>
        <w:shd w:val="clear" w:color="auto" w:fill="FFFFFF"/>
        <w:spacing w:after="0" w:line="240" w:lineRule="auto"/>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Quy định mới về quản lý kho vật chứng và tài liệu, đồ vật</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Chính phủ ban hành Nghị định </w:t>
      </w:r>
      <w:hyperlink r:id="rId6" w:tgtFrame="_blank" w:tooltip="142/2024/NĐ-CP" w:history="1">
        <w:r w:rsidRPr="00E80812">
          <w:rPr>
            <w:rFonts w:ascii="Times New Roman" w:eastAsia="Times New Roman" w:hAnsi="Times New Roman" w:cs="Times New Roman"/>
            <w:color w:val="0000FF"/>
            <w:sz w:val="28"/>
            <w:szCs w:val="28"/>
            <w:u w:val="single"/>
          </w:rPr>
          <w:t>142/2024/NĐ-CP</w:t>
        </w:r>
      </w:hyperlink>
      <w:r w:rsidRPr="00E80812">
        <w:rPr>
          <w:rFonts w:ascii="Times New Roman" w:eastAsia="Times New Roman" w:hAnsi="Times New Roman" w:cs="Times New Roman"/>
          <w:color w:val="333333"/>
          <w:sz w:val="28"/>
          <w:szCs w:val="28"/>
        </w:rPr>
        <w:t> ngày 30/10/2024 quy định về quản lý kho vật chứng và tài liệu, đồ vật.</w:t>
      </w:r>
      <w:proofErr w:type="gramEnd"/>
      <w:r w:rsidRPr="00E80812">
        <w:rPr>
          <w:rFonts w:ascii="Times New Roman" w:eastAsia="Times New Roman" w:hAnsi="Times New Roman" w:cs="Times New Roman"/>
          <w:color w:val="333333"/>
          <w:sz w:val="28"/>
          <w:szCs w:val="28"/>
        </w:rPr>
        <w:t xml:space="preserve"> </w:t>
      </w:r>
      <w:proofErr w:type="gramStart"/>
      <w:r w:rsidRPr="00E80812">
        <w:rPr>
          <w:rFonts w:ascii="Times New Roman" w:eastAsia="Times New Roman" w:hAnsi="Times New Roman" w:cs="Times New Roman"/>
          <w:color w:val="333333"/>
          <w:sz w:val="28"/>
          <w:szCs w:val="28"/>
        </w:rPr>
        <w:t>Nghị định có hiệu lực từ ngày 1/1/2025.</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Nghị định nêu rõ, việc quản lý kho vật chứng và tài liệu, đồ vật phải tuân thủ các quy định của pháp luật và Nghị định này.</w:t>
      </w:r>
      <w:proofErr w:type="gramEnd"/>
      <w:r w:rsidRPr="00E80812">
        <w:rPr>
          <w:rFonts w:ascii="Times New Roman" w:eastAsia="Times New Roman" w:hAnsi="Times New Roman" w:cs="Times New Roman"/>
          <w:color w:val="333333"/>
          <w:sz w:val="28"/>
          <w:szCs w:val="28"/>
        </w:rPr>
        <w:t xml:space="preserve"> Tiếp nhận, nhập, xuất vật chứng, tài liệu, đồ vật được thực hiện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lệnh hoặc quyết định của cơ quan, người có thẩm quyền. Vật chứng, tài liệu, đồ vật được phân loại, bảo quản bảo đảm </w:t>
      </w:r>
      <w:proofErr w:type="gramStart"/>
      <w:r w:rsidRPr="00E80812">
        <w:rPr>
          <w:rFonts w:ascii="Times New Roman" w:eastAsia="Times New Roman" w:hAnsi="Times New Roman" w:cs="Times New Roman"/>
          <w:color w:val="333333"/>
          <w:sz w:val="28"/>
          <w:szCs w:val="28"/>
        </w:rPr>
        <w:t>an</w:t>
      </w:r>
      <w:proofErr w:type="gramEnd"/>
      <w:r w:rsidRPr="00E80812">
        <w:rPr>
          <w:rFonts w:ascii="Times New Roman" w:eastAsia="Times New Roman" w:hAnsi="Times New Roman" w:cs="Times New Roman"/>
          <w:color w:val="333333"/>
          <w:sz w:val="28"/>
          <w:szCs w:val="28"/>
        </w:rPr>
        <w:t xml:space="preserve"> toàn. Kho vật chứng và tài liệu, đồ vật được bảo vệ </w:t>
      </w:r>
      <w:proofErr w:type="gramStart"/>
      <w:r w:rsidRPr="00E80812">
        <w:rPr>
          <w:rFonts w:ascii="Times New Roman" w:eastAsia="Times New Roman" w:hAnsi="Times New Roman" w:cs="Times New Roman"/>
          <w:color w:val="333333"/>
          <w:sz w:val="28"/>
          <w:szCs w:val="28"/>
        </w:rPr>
        <w:t>an</w:t>
      </w:r>
      <w:proofErr w:type="gramEnd"/>
      <w:r w:rsidRPr="00E80812">
        <w:rPr>
          <w:rFonts w:ascii="Times New Roman" w:eastAsia="Times New Roman" w:hAnsi="Times New Roman" w:cs="Times New Roman"/>
          <w:color w:val="333333"/>
          <w:sz w:val="28"/>
          <w:szCs w:val="28"/>
        </w:rPr>
        <w:t xml:space="preserve"> toàn 24/24 giờ hằng ngày.</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2 chế độ bảo hiểm </w:t>
      </w:r>
      <w:proofErr w:type="gramStart"/>
      <w:r w:rsidRPr="00E80812">
        <w:rPr>
          <w:rFonts w:ascii="Times New Roman" w:eastAsia="Times New Roman" w:hAnsi="Times New Roman" w:cs="Times New Roman"/>
          <w:color w:val="333333"/>
          <w:sz w:val="28"/>
          <w:szCs w:val="28"/>
        </w:rPr>
        <w:t>tai</w:t>
      </w:r>
      <w:proofErr w:type="gramEnd"/>
      <w:r w:rsidRPr="00E80812">
        <w:rPr>
          <w:rFonts w:ascii="Times New Roman" w:eastAsia="Times New Roman" w:hAnsi="Times New Roman" w:cs="Times New Roman"/>
          <w:color w:val="333333"/>
          <w:sz w:val="28"/>
          <w:szCs w:val="28"/>
        </w:rPr>
        <w:t xml:space="preserve"> nạn lao động tự nguyện</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Nghị định số </w:t>
      </w:r>
      <w:hyperlink r:id="rId7" w:tgtFrame="_blank" w:tooltip="143/2024/NĐ-CP" w:history="1">
        <w:r w:rsidRPr="00E80812">
          <w:rPr>
            <w:rFonts w:ascii="Times New Roman" w:eastAsia="Times New Roman" w:hAnsi="Times New Roman" w:cs="Times New Roman"/>
            <w:color w:val="0000FF"/>
            <w:sz w:val="28"/>
            <w:szCs w:val="28"/>
            <w:u w:val="single"/>
          </w:rPr>
          <w:t>143/2024/NĐ-CP</w:t>
        </w:r>
      </w:hyperlink>
      <w:r w:rsidRPr="00E80812">
        <w:rPr>
          <w:rFonts w:ascii="Times New Roman" w:eastAsia="Times New Roman" w:hAnsi="Times New Roman" w:cs="Times New Roman"/>
          <w:color w:val="333333"/>
          <w:sz w:val="28"/>
          <w:szCs w:val="28"/>
        </w:rPr>
        <w:t xml:space="preserve"> ngày 1/11/2024 của Chính phủ có hiệu lực từ ngày 1/1/2025 quy định về bảo hiểm </w:t>
      </w:r>
      <w:proofErr w:type="gramStart"/>
      <w:r w:rsidRPr="00E80812">
        <w:rPr>
          <w:rFonts w:ascii="Times New Roman" w:eastAsia="Times New Roman" w:hAnsi="Times New Roman" w:cs="Times New Roman"/>
          <w:color w:val="333333"/>
          <w:sz w:val="28"/>
          <w:szCs w:val="28"/>
        </w:rPr>
        <w:t>tai</w:t>
      </w:r>
      <w:proofErr w:type="gramEnd"/>
      <w:r w:rsidRPr="00E80812">
        <w:rPr>
          <w:rFonts w:ascii="Times New Roman" w:eastAsia="Times New Roman" w:hAnsi="Times New Roman" w:cs="Times New Roman"/>
          <w:color w:val="333333"/>
          <w:sz w:val="28"/>
          <w:szCs w:val="28"/>
        </w:rPr>
        <w:t xml:space="preserve"> nạn lao động theo hình thức tự nguyện đối với người lao động làm việc không theo hợp đồng lao động.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Nghị định 143/2024/NĐ-CP quy định chế độ bảo hiểm </w:t>
      </w:r>
      <w:proofErr w:type="gramStart"/>
      <w:r w:rsidRPr="00E80812">
        <w:rPr>
          <w:rFonts w:ascii="Times New Roman" w:eastAsia="Times New Roman" w:hAnsi="Times New Roman" w:cs="Times New Roman"/>
          <w:color w:val="333333"/>
          <w:sz w:val="28"/>
          <w:szCs w:val="28"/>
        </w:rPr>
        <w:t>tai</w:t>
      </w:r>
      <w:proofErr w:type="gramEnd"/>
      <w:r w:rsidRPr="00E80812">
        <w:rPr>
          <w:rFonts w:ascii="Times New Roman" w:eastAsia="Times New Roman" w:hAnsi="Times New Roman" w:cs="Times New Roman"/>
          <w:color w:val="333333"/>
          <w:sz w:val="28"/>
          <w:szCs w:val="28"/>
        </w:rPr>
        <w:t xml:space="preserve"> nạn lao động tự nguyện gồm: Giám định mức suy giảm khả năng lao động; Trợ cấp tai nạn lao động.</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Cơ cấu tổ chức mới của Ngân hàng Nhà nước áp dụng từ 5/1/2025</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Chính phủ ban hành Nghị định số </w:t>
      </w:r>
      <w:hyperlink r:id="rId8" w:tgtFrame="_blank" w:tooltip="146/2024/NĐ-CP" w:history="1">
        <w:r w:rsidRPr="00E80812">
          <w:rPr>
            <w:rFonts w:ascii="Times New Roman" w:eastAsia="Times New Roman" w:hAnsi="Times New Roman" w:cs="Times New Roman"/>
            <w:color w:val="0000FF"/>
            <w:sz w:val="28"/>
            <w:szCs w:val="28"/>
            <w:u w:val="single"/>
          </w:rPr>
          <w:t>146/2024/NĐ-CP</w:t>
        </w:r>
      </w:hyperlink>
      <w:r w:rsidRPr="00E80812">
        <w:rPr>
          <w:rFonts w:ascii="Times New Roman" w:eastAsia="Times New Roman" w:hAnsi="Times New Roman" w:cs="Times New Roman"/>
          <w:color w:val="333333"/>
          <w:sz w:val="28"/>
          <w:szCs w:val="28"/>
        </w:rPr>
        <w:t> ngày 6/11/2024, trong đó sửa đổi, bổ sung Điều 3 Nghị định 102/2022/NĐ-CP về cơ cấu tổ chức của Ngân hàng Nhà nước Việt Nam.</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Cụ thể, nhập Vụ Dự báo, thống kê và Vụ Ổn định tiền tệ - tài chính thành Vụ Dự báo, thống kê - Ổn định tiền tệ, tài chính. Đồng thời, bổ sung 1 đơn vị là Cục </w:t>
      </w:r>
      <w:r w:rsidRPr="00E80812">
        <w:rPr>
          <w:rFonts w:ascii="Times New Roman" w:eastAsia="Times New Roman" w:hAnsi="Times New Roman" w:cs="Times New Roman"/>
          <w:color w:val="333333"/>
          <w:sz w:val="28"/>
          <w:szCs w:val="28"/>
        </w:rPr>
        <w:lastRenderedPageBreak/>
        <w:t>phòng chống rửa tiền. Theo đó, Ngân hàng Nhà nước Việt Nam sẽ có cơ cấu tổ chức mới gồm 25 đơn vị.</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Nghị định có hiệu lực từ ngày 5/1/2025.</w:t>
      </w:r>
      <w:proofErr w:type="gramEnd"/>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Quy định quản lý, bảo quản vũ khí, vật liệu nổ quân dụng</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Chính phủ ban hành Nghị định số </w:t>
      </w:r>
      <w:hyperlink r:id="rId9" w:tgtFrame="_blank" w:tooltip="149/2024/NĐ-CP" w:history="1">
        <w:r w:rsidRPr="00E80812">
          <w:rPr>
            <w:rFonts w:ascii="Times New Roman" w:eastAsia="Times New Roman" w:hAnsi="Times New Roman" w:cs="Times New Roman"/>
            <w:color w:val="0000FF"/>
            <w:sz w:val="28"/>
            <w:szCs w:val="28"/>
            <w:u w:val="single"/>
          </w:rPr>
          <w:t>149/2024/NĐ-CP</w:t>
        </w:r>
      </w:hyperlink>
      <w:r w:rsidRPr="00E80812">
        <w:rPr>
          <w:rFonts w:ascii="Times New Roman" w:eastAsia="Times New Roman" w:hAnsi="Times New Roman" w:cs="Times New Roman"/>
          <w:color w:val="333333"/>
          <w:sz w:val="28"/>
          <w:szCs w:val="28"/>
        </w:rPr>
        <w:t> ngày 15/11/2024 quy định chi tiết một số điều và biện pháp thi hành Luật Quản lý, sử dụng vũ khí, vật liệu nổ và công cụ hỗ trợ.</w:t>
      </w:r>
      <w:proofErr w:type="gramEnd"/>
      <w:r w:rsidRPr="00E80812">
        <w:rPr>
          <w:rFonts w:ascii="Times New Roman" w:eastAsia="Times New Roman" w:hAnsi="Times New Roman" w:cs="Times New Roman"/>
          <w:color w:val="333333"/>
          <w:sz w:val="28"/>
          <w:szCs w:val="28"/>
        </w:rPr>
        <w:t xml:space="preserve"> </w:t>
      </w:r>
      <w:proofErr w:type="gramStart"/>
      <w:r w:rsidRPr="00E80812">
        <w:rPr>
          <w:rFonts w:ascii="Times New Roman" w:eastAsia="Times New Roman" w:hAnsi="Times New Roman" w:cs="Times New Roman"/>
          <w:color w:val="333333"/>
          <w:sz w:val="28"/>
          <w:szCs w:val="28"/>
        </w:rPr>
        <w:t>Nghị định có hiệu lực từ ngày 1/1/2025.</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Nghị định quy định: Cơ quan, tổ chức, doanh nghiệp được trang bị, sử dụng vũ khí, vật liệu nổ quân dụng, công cụ hỗ trợ phải lập hồ sơ, sổ theo dõi; khi xuất vũ khí, vật liệu nổ quân dụng, công cụ hỗ trợ ra khỏi kho, nơi cất giữ để sử dụng phải được người đứng đầu cơ quan, tổ chức, doanh nghiệp đồng ý và ghi đầy đủ thông tin vào hồ sơ, sổ theo dõi, có chữ ký xác nhận của người giao, người nhận; sau khi sử dụng vũ khí, công cụ hỗ trợ hoặc vật liệu nổ quân dụng không sử dụng hết phải báo cáo người đứng đầu cơ quan, tổ chức, doanh nghiệp và bàn giao cho người được giao quản lý kho, nơi cất giữ để bảo dưỡng, bảo quản, quản lý theo quy định.</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 xml:space="preserve">Từ 1/1/2025: Xe ô tô kinh doanh vận tải chở trẻ em mầm </w:t>
      </w:r>
      <w:proofErr w:type="gramStart"/>
      <w:r w:rsidRPr="00E80812">
        <w:rPr>
          <w:rFonts w:ascii="Times New Roman" w:eastAsia="Times New Roman" w:hAnsi="Times New Roman" w:cs="Times New Roman"/>
          <w:b/>
          <w:bCs/>
          <w:color w:val="333333"/>
          <w:sz w:val="28"/>
          <w:szCs w:val="28"/>
        </w:rPr>
        <w:t>non</w:t>
      </w:r>
      <w:proofErr w:type="gramEnd"/>
      <w:r w:rsidRPr="00E80812">
        <w:rPr>
          <w:rFonts w:ascii="Times New Roman" w:eastAsia="Times New Roman" w:hAnsi="Times New Roman" w:cs="Times New Roman"/>
          <w:b/>
          <w:bCs/>
          <w:color w:val="333333"/>
          <w:sz w:val="28"/>
          <w:szCs w:val="28"/>
        </w:rPr>
        <w:t>, học sinh phải sơn màu vàng đậm</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Nghị định số </w:t>
      </w:r>
      <w:hyperlink r:id="rId10" w:tgtFrame="_blank" w:tooltip="151/2024/NĐ-CP" w:history="1">
        <w:r w:rsidRPr="00E80812">
          <w:rPr>
            <w:rFonts w:ascii="Times New Roman" w:eastAsia="Times New Roman" w:hAnsi="Times New Roman" w:cs="Times New Roman"/>
            <w:color w:val="0000FF"/>
            <w:sz w:val="28"/>
            <w:szCs w:val="28"/>
            <w:u w:val="single"/>
          </w:rPr>
          <w:t>151/2024/NĐ-CP</w:t>
        </w:r>
      </w:hyperlink>
      <w:r w:rsidRPr="00E80812">
        <w:rPr>
          <w:rFonts w:ascii="Times New Roman" w:eastAsia="Times New Roman" w:hAnsi="Times New Roman" w:cs="Times New Roman"/>
          <w:color w:val="333333"/>
          <w:sz w:val="28"/>
          <w:szCs w:val="28"/>
        </w:rPr>
        <w:t> của Chính phủ quy định xe ô tô kinh doanh vận tải chở trẻ em mầm non, học sinh được quy định tại điểm a khoản 1 Điều 46 Luật Trật tự an toàn giao thông đường bộ phải được sơn màu vàng đậm phủ bên ngoài thân xe.</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Đồng thời, mặt trước và hai cạnh bên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phía trên cửa sổ phải có biển báo dấu hiệu nhận biết là xe chuyên dùng chở trẻ em mầm non, học sinh.</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Xe ô tô kinh doanh vận tải kết hợp với hoạt động đưa đón trẻ em mầm non, học sinh quy định tại khoản 2 Điều 46 Luật Trật tự, an toàn giao thông đường bộ phải </w:t>
      </w:r>
      <w:r w:rsidRPr="00E80812">
        <w:rPr>
          <w:rFonts w:ascii="Times New Roman" w:eastAsia="Times New Roman" w:hAnsi="Times New Roman" w:cs="Times New Roman"/>
          <w:color w:val="333333"/>
          <w:sz w:val="28"/>
          <w:szCs w:val="28"/>
        </w:rPr>
        <w:lastRenderedPageBreak/>
        <w:t>có biển báo dấu hiệu nhận biết là xe chở trẻ em mầm non, học sinh đặt ở mặt trước và hai cạnh bên xe phía trên cửa sổ.</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Nghị định trên có hiệu lực từ ngày 1/1/2025.</w:t>
      </w:r>
      <w:proofErr w:type="gramEnd"/>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 xml:space="preserve">Bổ sung quy định về xử lý chứng khoán để bảo đảm thi hành </w:t>
      </w:r>
      <w:proofErr w:type="gramStart"/>
      <w:r w:rsidRPr="00E80812">
        <w:rPr>
          <w:rFonts w:ascii="Times New Roman" w:eastAsia="Times New Roman" w:hAnsi="Times New Roman" w:cs="Times New Roman"/>
          <w:b/>
          <w:bCs/>
          <w:color w:val="333333"/>
          <w:sz w:val="28"/>
          <w:szCs w:val="28"/>
        </w:rPr>
        <w:t>án</w:t>
      </w:r>
      <w:proofErr w:type="gramEnd"/>
      <w:r w:rsidRPr="00E80812">
        <w:rPr>
          <w:rFonts w:ascii="Times New Roman" w:eastAsia="Times New Roman" w:hAnsi="Times New Roman" w:cs="Times New Roman"/>
          <w:b/>
          <w:bCs/>
          <w:color w:val="333333"/>
          <w:sz w:val="28"/>
          <w:szCs w:val="28"/>
        </w:rPr>
        <w:t xml:space="preserve"> dân sự</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Chính phủ ban hành Nghị định số </w:t>
      </w:r>
      <w:hyperlink r:id="rId11" w:tgtFrame="_blank" w:tooltip="152/2024/NĐ-CP" w:history="1">
        <w:r w:rsidRPr="00E80812">
          <w:rPr>
            <w:rFonts w:ascii="Times New Roman" w:eastAsia="Times New Roman" w:hAnsi="Times New Roman" w:cs="Times New Roman"/>
            <w:color w:val="0000FF"/>
            <w:sz w:val="28"/>
            <w:szCs w:val="28"/>
            <w:u w:val="single"/>
          </w:rPr>
          <w:t>152/2024/NĐ-CP</w:t>
        </w:r>
      </w:hyperlink>
      <w:r w:rsidRPr="00E80812">
        <w:rPr>
          <w:rFonts w:ascii="Times New Roman" w:eastAsia="Times New Roman" w:hAnsi="Times New Roman" w:cs="Times New Roman"/>
          <w:color w:val="333333"/>
          <w:sz w:val="28"/>
          <w:szCs w:val="28"/>
        </w:rPr>
        <w:t> ngày 15/11/2024 sửa đổi, bổ sung một số điều của Nghị định số 62/2015/NĐ-CP quy định chi tiết và hướng dẫn thi hành một số điều của Luật Thi hành án dân sự được sửa đổi, bổ sung một số điều theo Nghị định số 33/2020/NĐ-CP.</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Trong đó, Nghị định số 152/2024/NĐ-CP bổ sung khoản 5 của Nghị định số 62/2015/NĐ-CP về việc áp dụng biện pháp bảo đảm và cưỡng chế thi hành án dân sự:</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Việc xử lý chứng khoán đang niêm yết hoặc đang đăng ký giao dịch tại các sở giao dịch chứng khoán được thực hiện như sau:</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a) Chấp hành viên ra quyết định phong tỏa chứng khoán gửi Tổng công ty Lưu ký và Bù trừ chứng khoán Việt Nam (sau đây được viết tắt là VSDC) và cơ quan, tổ chức, cá nhân khác theo quy định tại Điều 67 của Luật Thi hành án dân sự. Trong thời hạn 01 ngày làm việc kể từ ngày nhận được quyết định của Chấp hành viên, VSDC thực hiện phong tỏa chứng khoán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quy định của pháp luật về chứng khoán và gửi thông báo cho cơ quan thi hành án dân sự và thành viên lưu ký.</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b) Chấp hành viên ra quyết định cưỡng chế kê biên, xử lý chứng khoán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quy định tại khoản 3 Điều 71 của Luật Thi hành án dân sự.</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Nghị định có hiệu lực từ ngày 1/1/2025.</w:t>
      </w:r>
      <w:proofErr w:type="gramEnd"/>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Mức phí bảo vệ môi trường đối với khí thải</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lastRenderedPageBreak/>
        <w:t>Có hiệu lực từ ngày 5/1/2025, Nghị định số </w:t>
      </w:r>
      <w:hyperlink r:id="rId12" w:tgtFrame="_blank" w:tooltip="153/2024/NĐ-CP" w:history="1">
        <w:r w:rsidRPr="00E80812">
          <w:rPr>
            <w:rFonts w:ascii="Times New Roman" w:eastAsia="Times New Roman" w:hAnsi="Times New Roman" w:cs="Times New Roman"/>
            <w:color w:val="0000FF"/>
            <w:sz w:val="28"/>
            <w:szCs w:val="28"/>
            <w:u w:val="single"/>
          </w:rPr>
          <w:t>153/2024/NĐ-CP</w:t>
        </w:r>
      </w:hyperlink>
      <w:r w:rsidRPr="00E80812">
        <w:rPr>
          <w:rFonts w:ascii="Times New Roman" w:eastAsia="Times New Roman" w:hAnsi="Times New Roman" w:cs="Times New Roman"/>
          <w:color w:val="333333"/>
          <w:sz w:val="28"/>
          <w:szCs w:val="28"/>
        </w:rPr>
        <w:t> ngày 21/11/2024 của Chính phủ quy định phí bảo vệ môi trường đối với khí thải.</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Nghị định quy định phí bảo vệ môi trường đối với khí thải phải nộp trong kỳ nộp phí được tính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công thức sau: F = f + C.</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Trong đó, phí biến đổi của cơ sở xả khí thải (C) là tổng số phí biến đổi tại mỗi dòng khí thải (C</w:t>
      </w:r>
      <w:r w:rsidRPr="00E80812">
        <w:rPr>
          <w:rFonts w:ascii="Times New Roman" w:eastAsia="Times New Roman" w:hAnsi="Times New Roman" w:cs="Times New Roman"/>
          <w:color w:val="333333"/>
          <w:sz w:val="28"/>
          <w:szCs w:val="28"/>
          <w:vertAlign w:val="subscript"/>
        </w:rPr>
        <w:t>i</w:t>
      </w:r>
      <w:r w:rsidRPr="00E80812">
        <w:rPr>
          <w:rFonts w:ascii="Times New Roman" w:eastAsia="Times New Roman" w:hAnsi="Times New Roman" w:cs="Times New Roman"/>
          <w:color w:val="333333"/>
          <w:sz w:val="28"/>
          <w:szCs w:val="28"/>
        </w:rPr>
        <w:t xml:space="preserve">) được xác định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công thức sau: C = ΣC</w:t>
      </w:r>
      <w:r w:rsidRPr="00E80812">
        <w:rPr>
          <w:rFonts w:ascii="Times New Roman" w:eastAsia="Times New Roman" w:hAnsi="Times New Roman" w:cs="Times New Roman"/>
          <w:color w:val="333333"/>
          <w:sz w:val="28"/>
          <w:szCs w:val="28"/>
          <w:vertAlign w:val="subscript"/>
        </w:rPr>
        <w:t>i</w:t>
      </w:r>
      <w:r w:rsidRPr="00E80812">
        <w:rPr>
          <w:rFonts w:ascii="Times New Roman" w:eastAsia="Times New Roman" w:hAnsi="Times New Roman" w:cs="Times New Roman"/>
          <w:color w:val="333333"/>
          <w:sz w:val="28"/>
          <w:szCs w:val="28"/>
        </w:rPr>
        <w:t>.</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C</w:t>
      </w:r>
      <w:r w:rsidRPr="00E80812">
        <w:rPr>
          <w:rFonts w:ascii="Times New Roman" w:eastAsia="Times New Roman" w:hAnsi="Times New Roman" w:cs="Times New Roman"/>
          <w:color w:val="333333"/>
          <w:sz w:val="28"/>
          <w:szCs w:val="28"/>
          <w:vertAlign w:val="subscript"/>
        </w:rPr>
        <w:t>i</w:t>
      </w:r>
      <w:r w:rsidRPr="00E80812">
        <w:rPr>
          <w:rFonts w:ascii="Times New Roman" w:eastAsia="Times New Roman" w:hAnsi="Times New Roman" w:cs="Times New Roman"/>
          <w:color w:val="333333"/>
          <w:sz w:val="28"/>
          <w:szCs w:val="28"/>
        </w:rPr>
        <w:t>= C</w:t>
      </w:r>
      <w:r w:rsidRPr="00E80812">
        <w:rPr>
          <w:rFonts w:ascii="Times New Roman" w:eastAsia="Times New Roman" w:hAnsi="Times New Roman" w:cs="Times New Roman"/>
          <w:color w:val="333333"/>
          <w:sz w:val="28"/>
          <w:szCs w:val="28"/>
          <w:vertAlign w:val="subscript"/>
        </w:rPr>
        <w:t>i</w:t>
      </w:r>
      <w:r w:rsidRPr="00E80812">
        <w:rPr>
          <w:rFonts w:ascii="Times New Roman" w:eastAsia="Times New Roman" w:hAnsi="Times New Roman" w:cs="Times New Roman"/>
          <w:color w:val="333333"/>
          <w:sz w:val="28"/>
          <w:szCs w:val="28"/>
        </w:rPr>
        <w:t> </w:t>
      </w:r>
      <w:r w:rsidRPr="00E80812">
        <w:rPr>
          <w:rFonts w:ascii="Times New Roman" w:eastAsia="Times New Roman" w:hAnsi="Times New Roman" w:cs="Times New Roman"/>
          <w:color w:val="333333"/>
          <w:sz w:val="28"/>
          <w:szCs w:val="28"/>
          <w:vertAlign w:val="subscript"/>
        </w:rPr>
        <w:t>(Bụi)</w:t>
      </w:r>
      <w:r w:rsidRPr="00E80812">
        <w:rPr>
          <w:rFonts w:ascii="Times New Roman" w:eastAsia="Times New Roman" w:hAnsi="Times New Roman" w:cs="Times New Roman"/>
          <w:color w:val="333333"/>
          <w:sz w:val="28"/>
          <w:szCs w:val="28"/>
        </w:rPr>
        <w:t> + C</w:t>
      </w:r>
      <w:r w:rsidRPr="00E80812">
        <w:rPr>
          <w:rFonts w:ascii="Times New Roman" w:eastAsia="Times New Roman" w:hAnsi="Times New Roman" w:cs="Times New Roman"/>
          <w:color w:val="333333"/>
          <w:sz w:val="28"/>
          <w:szCs w:val="28"/>
          <w:vertAlign w:val="subscript"/>
        </w:rPr>
        <w:t>i (SOx)</w:t>
      </w:r>
      <w:r w:rsidRPr="00E80812">
        <w:rPr>
          <w:rFonts w:ascii="Times New Roman" w:eastAsia="Times New Roman" w:hAnsi="Times New Roman" w:cs="Times New Roman"/>
          <w:color w:val="333333"/>
          <w:sz w:val="28"/>
          <w:szCs w:val="28"/>
        </w:rPr>
        <w:t> + C</w:t>
      </w:r>
      <w:r w:rsidRPr="00E80812">
        <w:rPr>
          <w:rFonts w:ascii="Times New Roman" w:eastAsia="Times New Roman" w:hAnsi="Times New Roman" w:cs="Times New Roman"/>
          <w:color w:val="333333"/>
          <w:sz w:val="28"/>
          <w:szCs w:val="28"/>
          <w:vertAlign w:val="subscript"/>
        </w:rPr>
        <w:t>i (NOx)</w:t>
      </w:r>
      <w:r w:rsidRPr="00E80812">
        <w:rPr>
          <w:rFonts w:ascii="Times New Roman" w:eastAsia="Times New Roman" w:hAnsi="Times New Roman" w:cs="Times New Roman"/>
          <w:color w:val="333333"/>
          <w:sz w:val="28"/>
          <w:szCs w:val="28"/>
        </w:rPr>
        <w:t> + C</w:t>
      </w:r>
      <w:r w:rsidRPr="00E80812">
        <w:rPr>
          <w:rFonts w:ascii="Times New Roman" w:eastAsia="Times New Roman" w:hAnsi="Times New Roman" w:cs="Times New Roman"/>
          <w:color w:val="333333"/>
          <w:sz w:val="28"/>
          <w:szCs w:val="28"/>
          <w:vertAlign w:val="subscript"/>
        </w:rPr>
        <w:t>i (CO)</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Đối với cơ sở xả khí thải không thuộc đối tượng phải quan trắc khí thải, mức </w:t>
      </w:r>
      <w:proofErr w:type="gramStart"/>
      <w:r w:rsidRPr="00E80812">
        <w:rPr>
          <w:rFonts w:ascii="Times New Roman" w:eastAsia="Times New Roman" w:hAnsi="Times New Roman" w:cs="Times New Roman"/>
          <w:color w:val="333333"/>
          <w:sz w:val="28"/>
          <w:szCs w:val="28"/>
        </w:rPr>
        <w:t>thu</w:t>
      </w:r>
      <w:proofErr w:type="gramEnd"/>
      <w:r w:rsidRPr="00E80812">
        <w:rPr>
          <w:rFonts w:ascii="Times New Roman" w:eastAsia="Times New Roman" w:hAnsi="Times New Roman" w:cs="Times New Roman"/>
          <w:color w:val="333333"/>
          <w:sz w:val="28"/>
          <w:szCs w:val="28"/>
        </w:rPr>
        <w:t xml:space="preserve"> phí cố định (f): 3.000.000 đồng/năm. Trường hợp người nộp phí nộp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quý thì mức thu phí tính cho 01 quý là f/4.</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Đối với cơ sở xả khí thải thuộc đối tượng phải quan trắc khí thải, mức </w:t>
      </w:r>
      <w:proofErr w:type="gramStart"/>
      <w:r w:rsidRPr="00E80812">
        <w:rPr>
          <w:rFonts w:ascii="Times New Roman" w:eastAsia="Times New Roman" w:hAnsi="Times New Roman" w:cs="Times New Roman"/>
          <w:color w:val="333333"/>
          <w:sz w:val="28"/>
          <w:szCs w:val="28"/>
        </w:rPr>
        <w:t>thu</w:t>
      </w:r>
      <w:proofErr w:type="gramEnd"/>
      <w:r w:rsidRPr="00E80812">
        <w:rPr>
          <w:rFonts w:ascii="Times New Roman" w:eastAsia="Times New Roman" w:hAnsi="Times New Roman" w:cs="Times New Roman"/>
          <w:color w:val="333333"/>
          <w:sz w:val="28"/>
          <w:szCs w:val="28"/>
        </w:rPr>
        <w:t xml:space="preserve"> phí cố định (f): 3.000.000 đồng/năm. Trường hợp người nộp phí nộp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quý thì mức thu phí tính cho 01 quý là f/4.</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Hướng dẫn đăng ký cư trú cho người chưa thành niên</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Chính phủ ban hành Nghị định số </w:t>
      </w:r>
      <w:hyperlink r:id="rId13" w:tgtFrame="_blank" w:tooltip="154/2024/NĐ-CP" w:history="1">
        <w:r w:rsidRPr="00E80812">
          <w:rPr>
            <w:rFonts w:ascii="Times New Roman" w:eastAsia="Times New Roman" w:hAnsi="Times New Roman" w:cs="Times New Roman"/>
            <w:color w:val="0000FF"/>
            <w:sz w:val="28"/>
            <w:szCs w:val="28"/>
            <w:u w:val="single"/>
          </w:rPr>
          <w:t>154/2024/NĐ-CP</w:t>
        </w:r>
      </w:hyperlink>
      <w:r w:rsidRPr="00E80812">
        <w:rPr>
          <w:rFonts w:ascii="Times New Roman" w:eastAsia="Times New Roman" w:hAnsi="Times New Roman" w:cs="Times New Roman"/>
          <w:color w:val="333333"/>
          <w:sz w:val="28"/>
          <w:szCs w:val="28"/>
        </w:rPr>
        <w:t> ngày 26/11/2024 quy định chi tiết một số điều và biện pháp thi hành Luật Cư trú.</w:t>
      </w:r>
      <w:proofErr w:type="gramEnd"/>
      <w:r w:rsidRPr="00E80812">
        <w:rPr>
          <w:rFonts w:ascii="Times New Roman" w:eastAsia="Times New Roman" w:hAnsi="Times New Roman" w:cs="Times New Roman"/>
          <w:color w:val="333333"/>
          <w:sz w:val="28"/>
          <w:szCs w:val="28"/>
        </w:rPr>
        <w:t xml:space="preserve"> </w:t>
      </w:r>
      <w:proofErr w:type="gramStart"/>
      <w:r w:rsidRPr="00E80812">
        <w:rPr>
          <w:rFonts w:ascii="Times New Roman" w:eastAsia="Times New Roman" w:hAnsi="Times New Roman" w:cs="Times New Roman"/>
          <w:color w:val="333333"/>
          <w:sz w:val="28"/>
          <w:szCs w:val="28"/>
        </w:rPr>
        <w:t>Trong đó, Nghị định quy định rõ về đăng ký cư trú cho người chưa thành niên.</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Nghị định số 154/2024/NĐ-CP quy định trường hợp người chưa thành niên đăng ký thường trú, đăng ký tạm trú tại nơi thường trú, nơi tạm trú của cha, mẹ hoặc cha hoặc mẹ thì cha hoặc mẹ hoặc người giám hộ thực hiện kê khai, xác nhận ý kiến vào Tờ khai thay đổi thông tin cư trú.</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Trường hợp người chưa thành niên đăng ký thường trú, đăng ký tạm trú tại nơi thường trú, nơi tạm trú không phải là nơi thường trú, nơi tạm trú của cha, mẹ hoặc người giám hộ thì cha hoặc mẹ hoặc người giám hộ thực hiện kê khai, xác nhận ý kiến vào Tờ khai thay đổi thông tin cư trú. Trường hợp người chưa thành niên </w:t>
      </w:r>
      <w:r w:rsidRPr="00E80812">
        <w:rPr>
          <w:rFonts w:ascii="Times New Roman" w:eastAsia="Times New Roman" w:hAnsi="Times New Roman" w:cs="Times New Roman"/>
          <w:color w:val="333333"/>
          <w:sz w:val="28"/>
          <w:szCs w:val="28"/>
        </w:rPr>
        <w:lastRenderedPageBreak/>
        <w:t>được Tòa án quyết định giao cho cha hoặc mẹ chăm sóc, nuôi dưỡng thì người được giao chăm sóc, nuôi dưỡng kê khai, xác nhận ý kiến vào Tờ khai thay đổi thông tin cư trú.</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Nghị định này có hiệu lực từ ngày 10/1/2025.</w:t>
      </w:r>
      <w:proofErr w:type="gramEnd"/>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 xml:space="preserve">Giá khởi điểm đấu giá biển số </w:t>
      </w:r>
      <w:proofErr w:type="gramStart"/>
      <w:r w:rsidRPr="00E80812">
        <w:rPr>
          <w:rFonts w:ascii="Times New Roman" w:eastAsia="Times New Roman" w:hAnsi="Times New Roman" w:cs="Times New Roman"/>
          <w:b/>
          <w:bCs/>
          <w:color w:val="333333"/>
          <w:sz w:val="28"/>
          <w:szCs w:val="28"/>
        </w:rPr>
        <w:t>xe</w:t>
      </w:r>
      <w:proofErr w:type="gramEnd"/>
      <w:r w:rsidRPr="00E80812">
        <w:rPr>
          <w:rFonts w:ascii="Times New Roman" w:eastAsia="Times New Roman" w:hAnsi="Times New Roman" w:cs="Times New Roman"/>
          <w:b/>
          <w:bCs/>
          <w:color w:val="333333"/>
          <w:sz w:val="28"/>
          <w:szCs w:val="28"/>
        </w:rPr>
        <w:t xml:space="preserve"> ô tô là 40 triệu đồng</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Chính phủ ban hành Nghị định số </w:t>
      </w:r>
      <w:hyperlink r:id="rId14" w:tgtFrame="_blank" w:tooltip="156/2024/NĐ-CP" w:history="1">
        <w:r w:rsidRPr="00E80812">
          <w:rPr>
            <w:rFonts w:ascii="Times New Roman" w:eastAsia="Times New Roman" w:hAnsi="Times New Roman" w:cs="Times New Roman"/>
            <w:color w:val="0000FF"/>
            <w:sz w:val="28"/>
            <w:szCs w:val="28"/>
            <w:u w:val="single"/>
          </w:rPr>
          <w:t>156/2024/NĐ-CP</w:t>
        </w:r>
      </w:hyperlink>
      <w:r w:rsidRPr="00E80812">
        <w:rPr>
          <w:rFonts w:ascii="Times New Roman" w:eastAsia="Times New Roman" w:hAnsi="Times New Roman" w:cs="Times New Roman"/>
          <w:color w:val="333333"/>
          <w:sz w:val="28"/>
          <w:szCs w:val="28"/>
        </w:rPr>
        <w:t xml:space="preserve"> ngày 10/12/2024 quy định về đấu giá biển số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có hiệu lực từ ngày 1/1/2025.</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Nghị định quy định hình thức đấu giá biển số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là đấu giá trực tuyến.</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Phương thức đấu giá là phương thức trả giá lên.</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Giá khởi điểm của một biển số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ô tô đưa ra đấu giá là 40 triệu đồng, ba năm tăng một lần tính từ ngày 01/01/2025, mỗi lần tăng 5 triệu đồng.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Giá khởi điểm của một biển số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mô tô, xe gắn máy đưa ra đấu giá là 5 triệu đồng, ba năm tăng một lần tính từ ngày 01/01/2025, mỗi lần tăng 1 triệu đồng.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Giá khởi điểm của biển số xe có định dạng AAAAA (A&gt;4), ABCDE ( A &lt; B &lt; C &lt; D &lt; E, A&gt;4) đưa ra đấu giá lại sau lần thứ hai là 500 triệu đồng đối với biển số xe ô tô và 50 triệu đồng đối với biển số xe mô tô, xe gắn máy.</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 xml:space="preserve">Quy định về kinh doanh vận tải hành khách </w:t>
      </w:r>
      <w:proofErr w:type="gramStart"/>
      <w:r w:rsidRPr="00E80812">
        <w:rPr>
          <w:rFonts w:ascii="Times New Roman" w:eastAsia="Times New Roman" w:hAnsi="Times New Roman" w:cs="Times New Roman"/>
          <w:b/>
          <w:bCs/>
          <w:color w:val="333333"/>
          <w:sz w:val="28"/>
          <w:szCs w:val="28"/>
        </w:rPr>
        <w:t>theo</w:t>
      </w:r>
      <w:proofErr w:type="gramEnd"/>
      <w:r w:rsidRPr="00E80812">
        <w:rPr>
          <w:rFonts w:ascii="Times New Roman" w:eastAsia="Times New Roman" w:hAnsi="Times New Roman" w:cs="Times New Roman"/>
          <w:b/>
          <w:bCs/>
          <w:color w:val="333333"/>
          <w:sz w:val="28"/>
          <w:szCs w:val="28"/>
        </w:rPr>
        <w:t xml:space="preserve"> hợp đồng</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Nghị định số </w:t>
      </w:r>
      <w:hyperlink r:id="rId15" w:tgtFrame="_blank" w:history="1">
        <w:r w:rsidRPr="00E80812">
          <w:rPr>
            <w:rFonts w:ascii="Times New Roman" w:eastAsia="Times New Roman" w:hAnsi="Times New Roman" w:cs="Times New Roman"/>
            <w:color w:val="0000FF"/>
            <w:sz w:val="28"/>
            <w:szCs w:val="28"/>
            <w:u w:val="single"/>
          </w:rPr>
          <w:t>158/2024/NĐ-CP</w:t>
        </w:r>
      </w:hyperlink>
      <w:r w:rsidRPr="00E80812">
        <w:rPr>
          <w:rFonts w:ascii="Times New Roman" w:eastAsia="Times New Roman" w:hAnsi="Times New Roman" w:cs="Times New Roman"/>
          <w:color w:val="333333"/>
          <w:sz w:val="28"/>
          <w:szCs w:val="28"/>
        </w:rPr>
        <w:t xml:space="preserve"> ngày 8/12/2024 của Chính phủ quy định chi tiết về kinh doanh vận tải hành khách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hợp đồng có hiệu lực từ ngày 1/1/2025.</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Theo quy định đơn vị kinh doanh vận tải có Giấy phép kinh doanh vận tải bằng ô tô, trong đó có loại hình kinh doanh vận tải hành khách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hợp đồng thì được tham gia kinh doanh vận tải hành khách theo hợp đồng.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Nghị định quy định điều kiện đối với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ô tô kinh doanh vận tải hành khách theo hợp đồng: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lastRenderedPageBreak/>
        <w:t xml:space="preserve">+ Xe ô tô kinh doanh vận tải hành khách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hợp đồng bảo đảm đúng quy định tại khoản 10 Điều 56 Luật Đường bộ;</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Phải có phù hiệu "XE HỢP ĐỒNG" theo Mẫu số 06 Phụ lục XIII kèm theo Nghị định này và được dán cố định tại góc trên bên phải ngay sát phía dưới vị trí của Tem kiểm định, mặt trong kính chắn gió phía trước của xe; phải niêm yết đầy đủ các thông tin khác trên xe theo quy định;</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 Phải được niêm yết (dán cố định) cụm từ "XE HỢP ĐỒNG" làm bằng vật liệu phản quang trên kính phía trước và kính phía sau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với kích thước tối thiểu của cụm từ "XE HỢP ĐỒNG" là 06 x 20 cm theo Mẫu số 07 Phụ lục XIII kèm theo Nghị định này. Trường hợp niêm yết bằng thiết bị điện tử phải bảo đảm cụm từ "XE HỢP ĐỒNG" luôn được bật sáng và có kích thước tối thiểu là 06 x 20 cm.</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 xml:space="preserve">Quy định về hoạt động đào tạo và sát hạch lái </w:t>
      </w:r>
      <w:proofErr w:type="gramStart"/>
      <w:r w:rsidRPr="00E80812">
        <w:rPr>
          <w:rFonts w:ascii="Times New Roman" w:eastAsia="Times New Roman" w:hAnsi="Times New Roman" w:cs="Times New Roman"/>
          <w:b/>
          <w:bCs/>
          <w:color w:val="333333"/>
          <w:sz w:val="28"/>
          <w:szCs w:val="28"/>
        </w:rPr>
        <w:t>xe</w:t>
      </w:r>
      <w:proofErr w:type="gramEnd"/>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Chính phủ ban hành Nghị định </w:t>
      </w:r>
      <w:hyperlink r:id="rId16" w:tgtFrame="_blank" w:tooltip="160/2024/NĐ-CP" w:history="1">
        <w:r w:rsidRPr="00E80812">
          <w:rPr>
            <w:rFonts w:ascii="Times New Roman" w:eastAsia="Times New Roman" w:hAnsi="Times New Roman" w:cs="Times New Roman"/>
            <w:color w:val="0000FF"/>
            <w:sz w:val="28"/>
            <w:szCs w:val="28"/>
            <w:u w:val="single"/>
          </w:rPr>
          <w:t>160/2024/NĐ-CP</w:t>
        </w:r>
      </w:hyperlink>
      <w:r w:rsidRPr="00E80812">
        <w:rPr>
          <w:rFonts w:ascii="Times New Roman" w:eastAsia="Times New Roman" w:hAnsi="Times New Roman" w:cs="Times New Roman"/>
          <w:color w:val="333333"/>
          <w:sz w:val="28"/>
          <w:szCs w:val="28"/>
        </w:rPr>
        <w:t xml:space="preserve"> về hoạt động đào tạo và sát hạch lái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w:t>
      </w:r>
      <w:proofErr w:type="gramStart"/>
      <w:r w:rsidRPr="00E80812">
        <w:rPr>
          <w:rFonts w:ascii="Times New Roman" w:eastAsia="Times New Roman" w:hAnsi="Times New Roman" w:cs="Times New Roman"/>
          <w:color w:val="333333"/>
          <w:sz w:val="28"/>
          <w:szCs w:val="28"/>
        </w:rPr>
        <w:t>Nghị định có hiệu lực từ ngày 1/1/2025.</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Nghị định nêu rõ, cơ sở đào tạo lái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là loại hình doanh nghiệp hoặc hợp tác xã hoặc cơ sở giáo dục. </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Tổ chức, hoạt động Ủy ban nhân dân phường của thành phố Hà Nội</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Chính phủ ban hành Nghị định số 169/2024/NĐ-CP ngày 27/12/2024 quy định chi tiết về tổ chức, hoạt động của Ủy ban nhân dân phường của thành phố Hà Nội.</w:t>
      </w:r>
      <w:proofErr w:type="gramEnd"/>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Nghị định nêu rõ, cơ cấu tổ chức của Ủy ban nhân dân phường được thực hiện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quy định tại điểm a khoản 3 Điều 13 </w:t>
      </w:r>
      <w:hyperlink r:id="rId17" w:tgtFrame="_blank" w:tooltip="Luật Thủ đô" w:history="1">
        <w:r w:rsidRPr="00E80812">
          <w:rPr>
            <w:rFonts w:ascii="Times New Roman" w:eastAsia="Times New Roman" w:hAnsi="Times New Roman" w:cs="Times New Roman"/>
            <w:color w:val="0000FF"/>
            <w:sz w:val="28"/>
            <w:szCs w:val="28"/>
            <w:u w:val="single"/>
          </w:rPr>
          <w:t>Luật Thủ đô</w:t>
        </w:r>
      </w:hyperlink>
      <w:r w:rsidRPr="00E80812">
        <w:rPr>
          <w:rFonts w:ascii="Times New Roman" w:eastAsia="Times New Roman" w:hAnsi="Times New Roman" w:cs="Times New Roman"/>
          <w:color w:val="333333"/>
          <w:sz w:val="28"/>
          <w:szCs w:val="28"/>
        </w:rPr>
        <w:t xml:space="preserve">. Cụ thể, Ủy ban nhân dân phường gồm có: Chủ tịch, Phó Chủ tịch và các công chức khác của phường. Phường loại I và loại II có không quá 02 Phó Chủ tịch Ủy ban nhân dân, phường loại III có 01 Phó Chủ tịch Ủy ban nhân dân. </w:t>
      </w:r>
      <w:proofErr w:type="gramStart"/>
      <w:r w:rsidRPr="00E80812">
        <w:rPr>
          <w:rFonts w:ascii="Times New Roman" w:eastAsia="Times New Roman" w:hAnsi="Times New Roman" w:cs="Times New Roman"/>
          <w:color w:val="333333"/>
          <w:sz w:val="28"/>
          <w:szCs w:val="28"/>
        </w:rPr>
        <w:t xml:space="preserve">Chủ tịch, Phó Chủ tịch Ủy ban nhân </w:t>
      </w:r>
      <w:r w:rsidRPr="00E80812">
        <w:rPr>
          <w:rFonts w:ascii="Times New Roman" w:eastAsia="Times New Roman" w:hAnsi="Times New Roman" w:cs="Times New Roman"/>
          <w:color w:val="333333"/>
          <w:sz w:val="28"/>
          <w:szCs w:val="28"/>
        </w:rPr>
        <w:lastRenderedPageBreak/>
        <w:t>dân phường là công chức giữ chức danh lãnh đạo, quản lý của Ủy ban nhân dân phường.</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Các công chức khác của Ủy ban nhân dân phường gồm: 1- Chỉ huy trưởng Ban Chỉ huy quân sự; 2- Văn phòng - thống kê; 3- Địa chính - xây dựng - đô thị và môi trường; 4- Tài chính - kế toán; 5- Tư pháp - hộ tịch; 6- Văn hóa - xã hội.</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Nghị định này có hiệu lực từ ngày 1/1/2025.</w:t>
      </w:r>
      <w:proofErr w:type="gramEnd"/>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Những lỗi </w:t>
      </w:r>
      <w:proofErr w:type="gramStart"/>
      <w:r w:rsidRPr="00E80812">
        <w:rPr>
          <w:rFonts w:ascii="Times New Roman" w:eastAsia="Times New Roman" w:hAnsi="Times New Roman" w:cs="Times New Roman"/>
          <w:color w:val="333333"/>
          <w:sz w:val="28"/>
          <w:szCs w:val="28"/>
        </w:rPr>
        <w:t>vi</w:t>
      </w:r>
      <w:proofErr w:type="gramEnd"/>
      <w:r w:rsidRPr="00E80812">
        <w:rPr>
          <w:rFonts w:ascii="Times New Roman" w:eastAsia="Times New Roman" w:hAnsi="Times New Roman" w:cs="Times New Roman"/>
          <w:color w:val="333333"/>
          <w:sz w:val="28"/>
          <w:szCs w:val="28"/>
        </w:rPr>
        <w:t xml:space="preserve"> phạm giao thông thường gặp và mức phạt mới áp dụng từ 1/1/2025</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Chính phủ ban hành Nghị định 168/2024/NĐ-CP ngày 26/12/2024 quy định xử phạt </w:t>
      </w:r>
      <w:proofErr w:type="gramStart"/>
      <w:r w:rsidRPr="00E80812">
        <w:rPr>
          <w:rFonts w:ascii="Times New Roman" w:eastAsia="Times New Roman" w:hAnsi="Times New Roman" w:cs="Times New Roman"/>
          <w:color w:val="333333"/>
          <w:sz w:val="28"/>
          <w:szCs w:val="28"/>
        </w:rPr>
        <w:t>vi</w:t>
      </w:r>
      <w:proofErr w:type="gramEnd"/>
      <w:r w:rsidRPr="00E80812">
        <w:rPr>
          <w:rFonts w:ascii="Times New Roman" w:eastAsia="Times New Roman" w:hAnsi="Times New Roman" w:cs="Times New Roman"/>
          <w:color w:val="333333"/>
          <w:sz w:val="28"/>
          <w:szCs w:val="28"/>
        </w:rPr>
        <w:t xml:space="preserve"> phạm hành chính về trật tự, an toàn giao thông trong lĩnh vực giao thông đường bộ; trừ điểm, phục hồi điểm giấy phép lái xe, có hiệu lực từ 1/1/2025.</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Theo đó, người điều khiển xe ô tô không thắt dây đai an toàn khi điều khiển xe chạy trên đường; chở người trên xe ô tô không thắt dây đai an toàn (tại vị trí có trang bị dây đai an toàn) khi xe đang chạy sẽ bị phạt tiền từ 800.000 đồng đến 1.000.000 đồng.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Phạt tiền từ 4-6 triệu đồng đối với người điều khiển xe ô tô dùng tay cầm và sử dụng điện thoại hoặc các thiết bị điện tử khác khi điều khiển phương tiện tham gia giao thông đang di chuyển trên đường bộ; mở cửa xe, để cửa xe mở không bảo đảm an toàn; dừng xe, đỗ xe, quay đầu xe trái quy định gây ùn tắc giao thông...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Người điều khiển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ô tô không chấp hành hiệu lệnh của đèn tín hiệu giao thông, đi ngược chiều sẽ bị phạt từ 18-20 triệu đồng.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Người điều khiển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mô tô, xe gắn máy đi ngược chiều, đi trên vỉa hè (trừ trường hợp điều khiển xe đi qua vỉa hè để vào nhà, cơ quan); không chấp hành hiệu lệnh của đèn tín hiệu giao thông sẽ bị phạt tiền từ 4-6 triệu đồng.</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lastRenderedPageBreak/>
        <w:t xml:space="preserve">Quản lý, sử dụng kinh phí </w:t>
      </w:r>
      <w:proofErr w:type="gramStart"/>
      <w:r w:rsidRPr="00E80812">
        <w:rPr>
          <w:rFonts w:ascii="Times New Roman" w:eastAsia="Times New Roman" w:hAnsi="Times New Roman" w:cs="Times New Roman"/>
          <w:color w:val="333333"/>
          <w:sz w:val="28"/>
          <w:szCs w:val="28"/>
        </w:rPr>
        <w:t>thu</w:t>
      </w:r>
      <w:proofErr w:type="gramEnd"/>
      <w:r w:rsidRPr="00E80812">
        <w:rPr>
          <w:rFonts w:ascii="Times New Roman" w:eastAsia="Times New Roman" w:hAnsi="Times New Roman" w:cs="Times New Roman"/>
          <w:color w:val="333333"/>
          <w:sz w:val="28"/>
          <w:szCs w:val="28"/>
        </w:rPr>
        <w:t xml:space="preserve"> từ xử phạt vi phạm trật tự, an toàn giao thông đường bộ</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Chính phủ ban hành Nghị định 176/2024/NĐ-CP ngày 30/12/2024 quy định quản lý, sử dụng kinh phí </w:t>
      </w:r>
      <w:proofErr w:type="gramStart"/>
      <w:r w:rsidRPr="00E80812">
        <w:rPr>
          <w:rFonts w:ascii="Times New Roman" w:eastAsia="Times New Roman" w:hAnsi="Times New Roman" w:cs="Times New Roman"/>
          <w:color w:val="333333"/>
          <w:sz w:val="28"/>
          <w:szCs w:val="28"/>
        </w:rPr>
        <w:t>thu</w:t>
      </w:r>
      <w:proofErr w:type="gramEnd"/>
      <w:r w:rsidRPr="00E80812">
        <w:rPr>
          <w:rFonts w:ascii="Times New Roman" w:eastAsia="Times New Roman" w:hAnsi="Times New Roman" w:cs="Times New Roman"/>
          <w:color w:val="333333"/>
          <w:sz w:val="28"/>
          <w:szCs w:val="28"/>
        </w:rPr>
        <w:t xml:space="preserve"> từ xử phạt vi phạm hành chính về trật tự, an toàn giao thông đường bộ và đấu giá biển số xe sau khi nộp vào ngân sách nhà nước.</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Nghị định này quy định về lập dự toán, quản lý, sử dụng, quyết toán kinh phí; nội dung chi, mức chi cho hoạt động bảo đảm trật tự, an toàn giao thông đối với kinh phí thu từ xử phạt vi phạm hành chính về trật tự, an toàn giao thông đường bộ và đấu giá biển số xe sau khi nộp vào ngân sách nhà nước.</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Nghị định có hiệu lực từ ngày 1/1/2025.</w:t>
      </w:r>
      <w:proofErr w:type="gramEnd"/>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Quy định chi tiết về tổ chức chính quyền đô thị tại TP Đà Nẵng </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Chính phủ ban hành Nghị định số 170/2024/NĐ-CP ngày 27/12/2024 quy định chi tiết về tổ chức chính quyền đô thị tại thành phố Đà Nẵng. Nghị định có hiệu lực từ ngày 1/1/2025.</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Nghị định này quy định cụ thể về tổ chức hoạt động của UBND quận và chế độ trách nhiệm của Chủ tịch UBND quận; tổ chức hoạt động của UBND phường và chế độ trách nhiệm của Chủ tịch UBND phường; bầu cử, tuyển dụng, quản lý, sử dụng công chức làm việc tại UBND quận và cán bộ, công chức làm việc tại phường, xã; lập dự toán, chấp hành và quyết toán ngân sách quận, phường trên địa bàn thành phố Đà Nẵng.</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Để giấy phép lái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quá hạn 1 ngày phải thi lại lý thuyết</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Theo quy định tại Thông tư </w:t>
      </w:r>
      <w:hyperlink r:id="rId18" w:tgtFrame="_blank" w:tooltip="35/2024/TT-BGTVT" w:history="1">
        <w:r w:rsidRPr="00E80812">
          <w:rPr>
            <w:rFonts w:ascii="Times New Roman" w:eastAsia="Times New Roman" w:hAnsi="Times New Roman" w:cs="Times New Roman"/>
            <w:color w:val="0000FF"/>
            <w:sz w:val="28"/>
            <w:szCs w:val="28"/>
            <w:u w:val="single"/>
          </w:rPr>
          <w:t>35/2024/TT-BGTVT</w:t>
        </w:r>
      </w:hyperlink>
      <w:r w:rsidRPr="00E80812">
        <w:rPr>
          <w:rFonts w:ascii="Times New Roman" w:eastAsia="Times New Roman" w:hAnsi="Times New Roman" w:cs="Times New Roman"/>
          <w:color w:val="333333"/>
          <w:sz w:val="28"/>
          <w:szCs w:val="28"/>
        </w:rPr>
        <w:t xml:space="preserve"> ngày 15/11/2024 người có giấy phép lái xe các hạng B, C1, C, D1, D2, D, BE, C1E, CE, D1E, D2E, DE để quá thời hạn sử dụng dưới 1 năm phải sát hạch lý thuyết theo quy định để cấp giấy phép lái xe; quá hạn từ 1 năm trở lên phải sát hạch lý thuyết lẫn thực hành lái xe </w:t>
      </w:r>
      <w:r w:rsidRPr="00E80812">
        <w:rPr>
          <w:rFonts w:ascii="Times New Roman" w:eastAsia="Times New Roman" w:hAnsi="Times New Roman" w:cs="Times New Roman"/>
          <w:color w:val="333333"/>
          <w:sz w:val="28"/>
          <w:szCs w:val="28"/>
        </w:rPr>
        <w:lastRenderedPageBreak/>
        <w:t xml:space="preserve">trong hình và trên đường để cấp lại. Như vậy, trường hợp để giấy phép lái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quá hạn dù chỉ 1 ngày thì phải thi lại lý thuyết.</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Quy định trên có hiệu lực từ ngày 1/1/2025.</w:t>
      </w:r>
      <w:proofErr w:type="gramEnd"/>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Kiểm định khí thải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máy </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Theo quy định tại Thông tư 47/2024/TT-BCA ngày 15/11/2024 có hiệu lực từ ngày 1/1/2025,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mô tô, xe máy dưới 5 năm được miễn kiểm định khí thải. Đối với xe mô tô, xe gắn máy có thời gian sản xuất trên 5 năm đến 12 năm, chu kỳ kiểm định khí thải định kỳ là 24 tháng. Thời gian sản xuất trên 12 năm, </w:t>
      </w:r>
      <w:proofErr w:type="gramStart"/>
      <w:r w:rsidRPr="00E80812">
        <w:rPr>
          <w:rFonts w:ascii="Times New Roman" w:eastAsia="Times New Roman" w:hAnsi="Times New Roman" w:cs="Times New Roman"/>
          <w:color w:val="333333"/>
          <w:sz w:val="28"/>
          <w:szCs w:val="28"/>
        </w:rPr>
        <w:t>chu</w:t>
      </w:r>
      <w:proofErr w:type="gramEnd"/>
      <w:r w:rsidRPr="00E80812">
        <w:rPr>
          <w:rFonts w:ascii="Times New Roman" w:eastAsia="Times New Roman" w:hAnsi="Times New Roman" w:cs="Times New Roman"/>
          <w:color w:val="333333"/>
          <w:sz w:val="28"/>
          <w:szCs w:val="28"/>
        </w:rPr>
        <w:t xml:space="preserve"> kỳ kiểm định khí thải định kỳ là 12 tháng.</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Tuy nhiên, Đại diện Cục Đăng kiểm Việt Nam cho biết: thời gian, lộ trình thực hiện kiểm định khí thải mô tô,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gắn máy sẽ thực hiện theo Luật Bảo vệ môi trường. Luật này do Bộ Tài nguyên và Môi trường là cơ quan chủ trì, phối hợp cùng Bộ Giao thông vận tải xây dựng, trình Chính phủ ban hành quyết định lộ trình thực hiện kiểm định khí thải định kỳ với mô tô,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gắn máy.</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Được biết, hiện, Bộ Tài nguyên và Môi trường chưa trình dự thảo Luật Bảo vệ môi trường (sửa đổi) lên Chính phủ.</w:t>
      </w:r>
      <w:proofErr w:type="gramEnd"/>
      <w:r w:rsidRPr="00E80812">
        <w:rPr>
          <w:rFonts w:ascii="Times New Roman" w:eastAsia="Times New Roman" w:hAnsi="Times New Roman" w:cs="Times New Roman"/>
          <w:color w:val="333333"/>
          <w:sz w:val="28"/>
          <w:szCs w:val="28"/>
        </w:rPr>
        <w:t xml:space="preserve"> Do còn chờ quyết định về lộ trình thực hiện nên việc kiểm định khí thải mô tô,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gắn máy chưa thực hiện ngay từ 1/1/2025.</w:t>
      </w:r>
    </w:p>
    <w:p w:rsidR="00E80812" w:rsidRPr="00E80812" w:rsidRDefault="00E80812" w:rsidP="00E80812">
      <w:pPr>
        <w:shd w:val="clear" w:color="auto" w:fill="FFFFFF"/>
        <w:spacing w:after="0" w:line="240" w:lineRule="auto"/>
        <w:jc w:val="both"/>
        <w:textAlignment w:val="top"/>
        <w:outlineLvl w:val="1"/>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Người dân có thể được đăng ký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ngoài giờ làm việc, ngày nghỉ, ngày lễ</w:t>
      </w:r>
    </w:p>
    <w:p w:rsidR="00E80812" w:rsidRPr="00E80812" w:rsidRDefault="00E80812" w:rsidP="00E80812">
      <w:pPr>
        <w:shd w:val="clear" w:color="auto" w:fill="FFFFFF"/>
        <w:spacing w:after="0"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Thông tư số</w:t>
      </w:r>
      <w:hyperlink r:id="rId19" w:tgtFrame="_blank" w:tooltip=" 79/2024/TT-BCA" w:history="1">
        <w:r w:rsidRPr="00E80812">
          <w:rPr>
            <w:rFonts w:ascii="Times New Roman" w:eastAsia="Times New Roman" w:hAnsi="Times New Roman" w:cs="Times New Roman"/>
            <w:color w:val="0000FF"/>
            <w:sz w:val="28"/>
            <w:szCs w:val="28"/>
            <w:u w:val="single"/>
          </w:rPr>
          <w:t> 79/2024/TT-BCA</w:t>
        </w:r>
      </w:hyperlink>
      <w:r w:rsidRPr="00E80812">
        <w:rPr>
          <w:rFonts w:ascii="Times New Roman" w:eastAsia="Times New Roman" w:hAnsi="Times New Roman" w:cs="Times New Roman"/>
          <w:color w:val="333333"/>
          <w:sz w:val="28"/>
          <w:szCs w:val="28"/>
        </w:rPr>
        <w:t xml:space="preserve"> ngày 15/11/2024 quy định về cấp, </w:t>
      </w:r>
      <w:proofErr w:type="gramStart"/>
      <w:r w:rsidRPr="00E80812">
        <w:rPr>
          <w:rFonts w:ascii="Times New Roman" w:eastAsia="Times New Roman" w:hAnsi="Times New Roman" w:cs="Times New Roman"/>
          <w:color w:val="333333"/>
          <w:sz w:val="28"/>
          <w:szCs w:val="28"/>
        </w:rPr>
        <w:t>thu</w:t>
      </w:r>
      <w:proofErr w:type="gramEnd"/>
      <w:r w:rsidRPr="00E80812">
        <w:rPr>
          <w:rFonts w:ascii="Times New Roman" w:eastAsia="Times New Roman" w:hAnsi="Times New Roman" w:cs="Times New Roman"/>
          <w:color w:val="333333"/>
          <w:sz w:val="28"/>
          <w:szCs w:val="28"/>
        </w:rPr>
        <w:t xml:space="preserve"> hồi chứng nhận đăng ký xe, biển số xe cơ giới, xe máy chuyên dùng có hiệu lực từ ngày 1/1/2025.</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Thông tư quy định Giám đốc Công an cấp tỉnh được quyết định và thông báo công khai việc tổ chức tiếp nhận đăng ký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ngoài giờ làm việc, ngày nghỉ, ngày lễ trong trường hợp cần thiết.</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lastRenderedPageBreak/>
        <w:t xml:space="preserve">Đồng thời, bố trí cán bộ đăng ký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thường xuyên kiểm tra hệ thống đăng ký, quản lý xe, tiếp nhận hồ sơ để đảm bảo giải quyết đăng ký xe đúng thời gian theo quy định.</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b/>
          <w:bCs/>
          <w:color w:val="333333"/>
          <w:sz w:val="28"/>
          <w:szCs w:val="28"/>
        </w:rPr>
        <w:t xml:space="preserve">Tăng xét nghiệm ma túy khi khám sức khỏe lái </w:t>
      </w:r>
      <w:proofErr w:type="gramStart"/>
      <w:r w:rsidRPr="00E80812">
        <w:rPr>
          <w:rFonts w:ascii="Times New Roman" w:eastAsia="Times New Roman" w:hAnsi="Times New Roman" w:cs="Times New Roman"/>
          <w:b/>
          <w:bCs/>
          <w:color w:val="333333"/>
          <w:sz w:val="28"/>
          <w:szCs w:val="28"/>
        </w:rPr>
        <w:t>xe</w:t>
      </w:r>
      <w:proofErr w:type="gramEnd"/>
      <w:r w:rsidRPr="00E80812">
        <w:rPr>
          <w:rFonts w:ascii="Times New Roman" w:eastAsia="Times New Roman" w:hAnsi="Times New Roman" w:cs="Times New Roman"/>
          <w:b/>
          <w:bCs/>
          <w:color w:val="333333"/>
          <w:sz w:val="28"/>
          <w:szCs w:val="28"/>
        </w:rPr>
        <w:t xml:space="preserve"> từ năm 2025</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Theo Thông tư 36/2024/TT-BYT ngày 16/11/2024 của Bộ Y tế thì từ ngày 1/1/2025, khi khám sức khỏe lái </w:t>
      </w:r>
      <w:proofErr w:type="gramStart"/>
      <w:r w:rsidRPr="00E80812">
        <w:rPr>
          <w:rFonts w:ascii="Times New Roman" w:eastAsia="Times New Roman" w:hAnsi="Times New Roman" w:cs="Times New Roman"/>
          <w:color w:val="333333"/>
          <w:sz w:val="28"/>
          <w:szCs w:val="28"/>
        </w:rPr>
        <w:t>xe</w:t>
      </w:r>
      <w:proofErr w:type="gramEnd"/>
      <w:r w:rsidRPr="00E80812">
        <w:rPr>
          <w:rFonts w:ascii="Times New Roman" w:eastAsia="Times New Roman" w:hAnsi="Times New Roman" w:cs="Times New Roman"/>
          <w:color w:val="333333"/>
          <w:sz w:val="28"/>
          <w:szCs w:val="28"/>
        </w:rPr>
        <w:t xml:space="preserve"> thì bắt buộc phải xét nghiệm ma túy (xét nghiệm sàng lọc và định tính các loại ma túy theo quy định của Bộ Y tế: Amphetamin, Marijuana, Morphin, Codein, Heroin).</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Còn hiện nay, </w:t>
      </w:r>
      <w:proofErr w:type="gramStart"/>
      <w:r w:rsidRPr="00E80812">
        <w:rPr>
          <w:rFonts w:ascii="Times New Roman" w:eastAsia="Times New Roman" w:hAnsi="Times New Roman" w:cs="Times New Roman"/>
          <w:color w:val="333333"/>
          <w:sz w:val="28"/>
          <w:szCs w:val="28"/>
        </w:rPr>
        <w:t>theo</w:t>
      </w:r>
      <w:proofErr w:type="gramEnd"/>
      <w:r w:rsidRPr="00E80812">
        <w:rPr>
          <w:rFonts w:ascii="Times New Roman" w:eastAsia="Times New Roman" w:hAnsi="Times New Roman" w:cs="Times New Roman"/>
          <w:color w:val="333333"/>
          <w:sz w:val="28"/>
          <w:szCs w:val="28"/>
        </w:rPr>
        <w:t xml:space="preserve"> Thông tư liên tịch 24/2015/TTLT-BYT-BGTVT, khi khám sức khỏe lái xe thì bắt buộc phải xét nghiệm ma túy với 04 loại: Morphin/Heroin, Amphetamin, Methamphetamin, Marijuana (cần sa).</w:t>
      </w:r>
    </w:p>
    <w:p w:rsidR="00E80812" w:rsidRPr="00E80812" w:rsidRDefault="00E80812" w:rsidP="00E80812">
      <w:pPr>
        <w:shd w:val="clear" w:color="auto" w:fill="FFFFFF"/>
        <w:spacing w:after="0" w:line="240" w:lineRule="auto"/>
        <w:jc w:val="both"/>
        <w:textAlignment w:val="top"/>
        <w:outlineLvl w:val="2"/>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Thông tư hướng dẫn Chế độ kế toán hành chính, sự nghiệp có hiệu lực từ ngày 01/01/2025</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proofErr w:type="gramStart"/>
      <w:r w:rsidRPr="00E80812">
        <w:rPr>
          <w:rFonts w:ascii="Times New Roman" w:eastAsia="Times New Roman" w:hAnsi="Times New Roman" w:cs="Times New Roman"/>
          <w:color w:val="333333"/>
          <w:sz w:val="28"/>
          <w:szCs w:val="28"/>
        </w:rPr>
        <w:t>Thông tư 24/2024/TT-BTC ngày 17/4/2024 hướng dẫn Chế độ kế toán hành chính, sự nghiệp thay thế Thông tư 107/2017/TT-BTC, sẽ có hiệu lực từ ngày 01/01/20205.</w:t>
      </w:r>
      <w:proofErr w:type="gramEnd"/>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Thông tư 24/2024/TT-BTC hướng dẫn kế toán áp dụng cho các đơn vị kế toán, bao gồm:</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Cơ quan nhà nước (trừ Ủy ban nhân dân xã, phường, thị trấn sử dụng ngân sách cấp xã);</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 Đơn vị sự nghiệp công lập (trừ các đơn vị sự nghiệp công lập tự đảm bảo chi thường xuyên và chi đầu tư được cơ quan có thẩm quyền cho phép áp dụng chế độ kế toán doanh nghiệp; tuy nhiên trường hợp các đơn vị này được bố trí dự toán ngân sách nhà nước từ nguồn kinh phí trong nước, tiếp nhận kinh phí viện trợ không hoàn lại của nước ngoài thuộc nguồn thu của ngân sách nhà nước, tiếp nhận </w:t>
      </w:r>
      <w:r w:rsidRPr="00E80812">
        <w:rPr>
          <w:rFonts w:ascii="Times New Roman" w:eastAsia="Times New Roman" w:hAnsi="Times New Roman" w:cs="Times New Roman"/>
          <w:color w:val="333333"/>
          <w:sz w:val="28"/>
          <w:szCs w:val="28"/>
        </w:rPr>
        <w:lastRenderedPageBreak/>
        <w:t>kinh phí vay nợ nước ngoài theo dự án, có phát sinh kinh phí từ nguồn phí được khấu trừ, để lại theo pháp luật phí, lệ phí, thì phải lập báo cáo quyết toán kinh phí hoạt động quy định tại Phụ lục III kèm theo Thông tư 24/2024/TT-BTC);</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xml:space="preserve">- Tổ chức chính trị; tổ chức chính trị - xã hội; Mặt trận Tổ quốc Việt Nam và tổ </w:t>
      </w:r>
      <w:proofErr w:type="gramStart"/>
      <w:r w:rsidRPr="00E80812">
        <w:rPr>
          <w:rFonts w:ascii="Times New Roman" w:eastAsia="Times New Roman" w:hAnsi="Times New Roman" w:cs="Times New Roman"/>
          <w:color w:val="333333"/>
          <w:sz w:val="28"/>
          <w:szCs w:val="28"/>
        </w:rPr>
        <w:t>chức</w:t>
      </w:r>
      <w:proofErr w:type="gramEnd"/>
      <w:r w:rsidRPr="00E80812">
        <w:rPr>
          <w:rFonts w:ascii="Times New Roman" w:eastAsia="Times New Roman" w:hAnsi="Times New Roman" w:cs="Times New Roman"/>
          <w:color w:val="333333"/>
          <w:sz w:val="28"/>
          <w:szCs w:val="28"/>
        </w:rPr>
        <w:t>, cơ quan, đơn vị khác là đơn vị sử dụng ngân sách nhà nước;</w:t>
      </w:r>
    </w:p>
    <w:p w:rsidR="00E80812" w:rsidRPr="00E80812" w:rsidRDefault="00E80812" w:rsidP="00E80812">
      <w:pPr>
        <w:shd w:val="clear" w:color="auto" w:fill="FFFFFF"/>
        <w:spacing w:before="233" w:after="233" w:line="450" w:lineRule="atLeast"/>
        <w:jc w:val="both"/>
        <w:textAlignment w:val="top"/>
        <w:rPr>
          <w:rFonts w:ascii="Times New Roman" w:eastAsia="Times New Roman" w:hAnsi="Times New Roman" w:cs="Times New Roman"/>
          <w:color w:val="333333"/>
          <w:sz w:val="28"/>
          <w:szCs w:val="28"/>
        </w:rPr>
      </w:pPr>
      <w:r w:rsidRPr="00E80812">
        <w:rPr>
          <w:rFonts w:ascii="Times New Roman" w:eastAsia="Times New Roman" w:hAnsi="Times New Roman" w:cs="Times New Roman"/>
          <w:color w:val="333333"/>
          <w:sz w:val="28"/>
          <w:szCs w:val="28"/>
        </w:rPr>
        <w:t>- Tổ chức, cơ quan, đơn vị thực hiện cơ chế tài chính của đơn vị sự nghiệp công lập.</w:t>
      </w:r>
    </w:p>
    <w:p w:rsidR="00CF2F59" w:rsidRPr="00E80812" w:rsidRDefault="00CF2F59">
      <w:pPr>
        <w:rPr>
          <w:rFonts w:ascii="Times New Roman" w:hAnsi="Times New Roman" w:cs="Times New Roman"/>
          <w:sz w:val="28"/>
          <w:szCs w:val="28"/>
        </w:rPr>
      </w:pPr>
    </w:p>
    <w:sectPr w:rsidR="00CF2F59" w:rsidRPr="00E80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281E"/>
    <w:multiLevelType w:val="multilevel"/>
    <w:tmpl w:val="A1E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12"/>
    <w:rsid w:val="00CF2F59"/>
    <w:rsid w:val="00E8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08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0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8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08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80812"/>
    <w:rPr>
      <w:color w:val="0000FF"/>
      <w:u w:val="single"/>
    </w:rPr>
  </w:style>
  <w:style w:type="paragraph" w:customStyle="1" w:styleId="lead">
    <w:name w:val="lead"/>
    <w:basedOn w:val="Normal"/>
    <w:rsid w:val="00E808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08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808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0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08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08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80812"/>
    <w:rPr>
      <w:color w:val="0000FF"/>
      <w:u w:val="single"/>
    </w:rPr>
  </w:style>
  <w:style w:type="paragraph" w:customStyle="1" w:styleId="lead">
    <w:name w:val="lead"/>
    <w:basedOn w:val="Normal"/>
    <w:rsid w:val="00E808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08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24944">
      <w:bodyDiv w:val="1"/>
      <w:marLeft w:val="0"/>
      <w:marRight w:val="0"/>
      <w:marTop w:val="0"/>
      <w:marBottom w:val="0"/>
      <w:divBdr>
        <w:top w:val="none" w:sz="0" w:space="0" w:color="auto"/>
        <w:left w:val="none" w:sz="0" w:space="0" w:color="auto"/>
        <w:bottom w:val="none" w:sz="0" w:space="0" w:color="auto"/>
        <w:right w:val="none" w:sz="0" w:space="0" w:color="auto"/>
      </w:divBdr>
      <w:divsChild>
        <w:div w:id="1312102182">
          <w:marLeft w:val="0"/>
          <w:marRight w:val="0"/>
          <w:marTop w:val="0"/>
          <w:marBottom w:val="0"/>
          <w:divBdr>
            <w:top w:val="none" w:sz="0" w:space="0" w:color="auto"/>
            <w:left w:val="none" w:sz="0" w:space="0" w:color="auto"/>
            <w:bottom w:val="none" w:sz="0" w:space="0" w:color="auto"/>
            <w:right w:val="none" w:sz="0" w:space="0" w:color="auto"/>
          </w:divBdr>
          <w:divsChild>
            <w:div w:id="260798785">
              <w:marLeft w:val="0"/>
              <w:marRight w:val="0"/>
              <w:marTop w:val="0"/>
              <w:marBottom w:val="0"/>
              <w:divBdr>
                <w:top w:val="none" w:sz="0" w:space="0" w:color="auto"/>
                <w:left w:val="none" w:sz="0" w:space="0" w:color="auto"/>
                <w:bottom w:val="none" w:sz="0" w:space="0" w:color="auto"/>
                <w:right w:val="none" w:sz="0" w:space="0" w:color="auto"/>
              </w:divBdr>
              <w:divsChild>
                <w:div w:id="177231420">
                  <w:marLeft w:val="0"/>
                  <w:marRight w:val="0"/>
                  <w:marTop w:val="0"/>
                  <w:marBottom w:val="0"/>
                  <w:divBdr>
                    <w:top w:val="none" w:sz="0" w:space="0" w:color="auto"/>
                    <w:left w:val="none" w:sz="0" w:space="0" w:color="auto"/>
                    <w:bottom w:val="none" w:sz="0" w:space="0" w:color="auto"/>
                    <w:right w:val="none" w:sz="0" w:space="0" w:color="auto"/>
                  </w:divBdr>
                  <w:divsChild>
                    <w:div w:id="2075083647">
                      <w:marLeft w:val="0"/>
                      <w:marRight w:val="0"/>
                      <w:marTop w:val="0"/>
                      <w:marBottom w:val="0"/>
                      <w:divBdr>
                        <w:top w:val="none" w:sz="0" w:space="0" w:color="auto"/>
                        <w:left w:val="none" w:sz="0" w:space="0" w:color="auto"/>
                        <w:bottom w:val="none" w:sz="0" w:space="0" w:color="auto"/>
                        <w:right w:val="none" w:sz="0" w:space="0" w:color="auto"/>
                      </w:divBdr>
                      <w:divsChild>
                        <w:div w:id="7634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8965">
          <w:marLeft w:val="0"/>
          <w:marRight w:val="0"/>
          <w:marTop w:val="0"/>
          <w:marBottom w:val="0"/>
          <w:divBdr>
            <w:top w:val="none" w:sz="0" w:space="0" w:color="auto"/>
            <w:left w:val="none" w:sz="0" w:space="0" w:color="auto"/>
            <w:bottom w:val="none" w:sz="0" w:space="0" w:color="auto"/>
            <w:right w:val="none" w:sz="0" w:space="0" w:color="auto"/>
          </w:divBdr>
          <w:divsChild>
            <w:div w:id="325670868">
              <w:marLeft w:val="-150"/>
              <w:marRight w:val="-150"/>
              <w:marTop w:val="0"/>
              <w:marBottom w:val="0"/>
              <w:divBdr>
                <w:top w:val="none" w:sz="0" w:space="0" w:color="auto"/>
                <w:left w:val="none" w:sz="0" w:space="0" w:color="auto"/>
                <w:bottom w:val="none" w:sz="0" w:space="0" w:color="auto"/>
                <w:right w:val="none" w:sz="0" w:space="0" w:color="auto"/>
              </w:divBdr>
              <w:divsChild>
                <w:div w:id="927692625">
                  <w:marLeft w:val="0"/>
                  <w:marRight w:val="0"/>
                  <w:marTop w:val="0"/>
                  <w:marBottom w:val="0"/>
                  <w:divBdr>
                    <w:top w:val="none" w:sz="0" w:space="0" w:color="auto"/>
                    <w:left w:val="none" w:sz="0" w:space="0" w:color="auto"/>
                    <w:bottom w:val="none" w:sz="0" w:space="0" w:color="auto"/>
                    <w:right w:val="none" w:sz="0" w:space="0" w:color="auto"/>
                  </w:divBdr>
                  <w:divsChild>
                    <w:div w:id="1450782421">
                      <w:marLeft w:val="0"/>
                      <w:marRight w:val="0"/>
                      <w:marTop w:val="0"/>
                      <w:marBottom w:val="0"/>
                      <w:divBdr>
                        <w:top w:val="none" w:sz="0" w:space="0" w:color="auto"/>
                        <w:left w:val="none" w:sz="0" w:space="0" w:color="auto"/>
                        <w:bottom w:val="none" w:sz="0" w:space="0" w:color="auto"/>
                        <w:right w:val="none" w:sz="0" w:space="0" w:color="auto"/>
                      </w:divBdr>
                      <w:divsChild>
                        <w:div w:id="1302617901">
                          <w:marLeft w:val="0"/>
                          <w:marRight w:val="0"/>
                          <w:marTop w:val="0"/>
                          <w:marBottom w:val="0"/>
                          <w:divBdr>
                            <w:top w:val="none" w:sz="0" w:space="0" w:color="auto"/>
                            <w:left w:val="none" w:sz="0" w:space="0" w:color="auto"/>
                            <w:bottom w:val="none" w:sz="0" w:space="0" w:color="auto"/>
                            <w:right w:val="none" w:sz="0" w:space="0" w:color="auto"/>
                          </w:divBdr>
                          <w:divsChild>
                            <w:div w:id="167258904">
                              <w:marLeft w:val="0"/>
                              <w:marRight w:val="0"/>
                              <w:marTop w:val="75"/>
                              <w:marBottom w:val="75"/>
                              <w:divBdr>
                                <w:top w:val="none" w:sz="0" w:space="0" w:color="auto"/>
                                <w:left w:val="none" w:sz="0" w:space="0" w:color="auto"/>
                                <w:bottom w:val="none" w:sz="0" w:space="0" w:color="auto"/>
                                <w:right w:val="none" w:sz="0" w:space="0" w:color="auto"/>
                              </w:divBdr>
                              <w:divsChild>
                                <w:div w:id="1289749581">
                                  <w:marLeft w:val="0"/>
                                  <w:marRight w:val="0"/>
                                  <w:marTop w:val="0"/>
                                  <w:marBottom w:val="0"/>
                                  <w:divBdr>
                                    <w:top w:val="none" w:sz="0" w:space="0" w:color="auto"/>
                                    <w:left w:val="none" w:sz="0" w:space="0" w:color="auto"/>
                                    <w:bottom w:val="none" w:sz="0" w:space="0" w:color="auto"/>
                                    <w:right w:val="none" w:sz="0" w:space="0" w:color="auto"/>
                                  </w:divBdr>
                                  <w:divsChild>
                                    <w:div w:id="1682851296">
                                      <w:marLeft w:val="0"/>
                                      <w:marRight w:val="0"/>
                                      <w:marTop w:val="0"/>
                                      <w:marBottom w:val="0"/>
                                      <w:divBdr>
                                        <w:top w:val="none" w:sz="0" w:space="0" w:color="auto"/>
                                        <w:left w:val="none" w:sz="0" w:space="0" w:color="auto"/>
                                        <w:bottom w:val="none" w:sz="0" w:space="0" w:color="auto"/>
                                        <w:right w:val="none" w:sz="0" w:space="0" w:color="auto"/>
                                      </w:divBdr>
                                      <w:divsChild>
                                        <w:div w:id="1635016103">
                                          <w:marLeft w:val="0"/>
                                          <w:marRight w:val="0"/>
                                          <w:marTop w:val="150"/>
                                          <w:marBottom w:val="300"/>
                                          <w:divBdr>
                                            <w:top w:val="none" w:sz="0" w:space="0" w:color="auto"/>
                                            <w:left w:val="none" w:sz="0" w:space="0" w:color="auto"/>
                                            <w:bottom w:val="single" w:sz="6" w:space="7" w:color="EEEEEE"/>
                                            <w:right w:val="none" w:sz="0" w:space="0" w:color="auto"/>
                                          </w:divBdr>
                                          <w:divsChild>
                                            <w:div w:id="1706322914">
                                              <w:marLeft w:val="0"/>
                                              <w:marRight w:val="0"/>
                                              <w:marTop w:val="0"/>
                                              <w:marBottom w:val="0"/>
                                              <w:divBdr>
                                                <w:top w:val="none" w:sz="0" w:space="0" w:color="auto"/>
                                                <w:left w:val="none" w:sz="0" w:space="0" w:color="auto"/>
                                                <w:bottom w:val="none" w:sz="0" w:space="0" w:color="auto"/>
                                                <w:right w:val="none" w:sz="0" w:space="0" w:color="auto"/>
                                              </w:divBdr>
                                              <w:divsChild>
                                                <w:div w:id="634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1636" TargetMode="External"/><Relationship Id="rId13" Type="http://schemas.openxmlformats.org/officeDocument/2006/relationships/hyperlink" Target="https://vanban.chinhphu.vn/?pageid=27160&amp;docid=211821" TargetMode="External"/><Relationship Id="rId18" Type="http://schemas.openxmlformats.org/officeDocument/2006/relationships/hyperlink" Target="https://vanban.chinhphu.vn/?pageid=27160&amp;docid=21198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vanban.chinhphu.vn/?pageid=27160&amp;docid=211619" TargetMode="External"/><Relationship Id="rId12" Type="http://schemas.openxmlformats.org/officeDocument/2006/relationships/hyperlink" Target="https://vanban.chinhphu.vn/?pageid=27160&amp;docid=211782" TargetMode="External"/><Relationship Id="rId17" Type="http://schemas.openxmlformats.org/officeDocument/2006/relationships/hyperlink" Target="https://chinhphu.vn/?pageid=27160&amp;docid=211197&amp;classid=1&amp;orggroupid=1" TargetMode="External"/><Relationship Id="rId2" Type="http://schemas.openxmlformats.org/officeDocument/2006/relationships/styles" Target="styles.xml"/><Relationship Id="rId16" Type="http://schemas.openxmlformats.org/officeDocument/2006/relationships/hyperlink" Target="https://vanban.chinhphu.vn/?pageid=27160&amp;docid=21212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anban.chinhphu.vn/?pageid=27160&amp;docid=211557" TargetMode="External"/><Relationship Id="rId11" Type="http://schemas.openxmlformats.org/officeDocument/2006/relationships/hyperlink" Target="https://vanban.chinhphu.vn/?pageid=27160&amp;docid=211739"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vanban.chinhphu.vn/?pageid=27160&amp;docid=212082" TargetMode="External"/><Relationship Id="rId23" Type="http://schemas.openxmlformats.org/officeDocument/2006/relationships/customXml" Target="../customXml/item2.xml"/><Relationship Id="rId10" Type="http://schemas.openxmlformats.org/officeDocument/2006/relationships/hyperlink" Target="https://vanban.chinhphu.vn/?pageid=27160&amp;docid=211956" TargetMode="External"/><Relationship Id="rId19" Type="http://schemas.openxmlformats.org/officeDocument/2006/relationships/hyperlink" Target="https://chinhphu.vn/?pageid=27160&amp;docid=211945&amp;classid=1&amp;orggroupid=4" TargetMode="External"/><Relationship Id="rId4" Type="http://schemas.openxmlformats.org/officeDocument/2006/relationships/settings" Target="settings.xml"/><Relationship Id="rId9" Type="http://schemas.openxmlformats.org/officeDocument/2006/relationships/hyperlink" Target="https://vanban.chinhphu.vn/?pageid=27160&amp;docid=211748" TargetMode="External"/><Relationship Id="rId14" Type="http://schemas.openxmlformats.org/officeDocument/2006/relationships/hyperlink" Target="https://vanban.chinhphu.vn/?pageid=27160&amp;docid=211979"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7B16F-5792-4759-9846-6521F968D545}"/>
</file>

<file path=customXml/itemProps2.xml><?xml version="1.0" encoding="utf-8"?>
<ds:datastoreItem xmlns:ds="http://schemas.openxmlformats.org/officeDocument/2006/customXml" ds:itemID="{E740FE50-3DB9-44A5-A437-06B8124C59B5}"/>
</file>

<file path=customXml/itemProps3.xml><?xml version="1.0" encoding="utf-8"?>
<ds:datastoreItem xmlns:ds="http://schemas.openxmlformats.org/officeDocument/2006/customXml" ds:itemID="{9C3113A1-CD0F-4882-89D9-1FD72C403E3E}"/>
</file>

<file path=docProps/app.xml><?xml version="1.0" encoding="utf-8"?>
<Properties xmlns="http://schemas.openxmlformats.org/officeDocument/2006/extended-properties" xmlns:vt="http://schemas.openxmlformats.org/officeDocument/2006/docPropsVTypes">
  <Template>Normal</Template>
  <TotalTime>1</TotalTime>
  <Pages>11</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2025-01-02T09:05:00Z</dcterms:created>
  <dcterms:modified xsi:type="dcterms:W3CDTF">2025-01-02T09:06:00Z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